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826" w:rsidRDefault="007F4826">
      <w:pPr>
        <w:pStyle w:val="Titulnlist"/>
        <w:ind w:left="851" w:right="851"/>
        <w:jc w:val="left"/>
        <w:rPr>
          <w:snapToGrid w:val="0"/>
        </w:rPr>
      </w:pPr>
    </w:p>
    <w:p w:rsidR="007F4826" w:rsidRDefault="007F4826">
      <w:pPr>
        <w:pStyle w:val="Titulnlist"/>
        <w:ind w:left="851" w:right="851"/>
        <w:jc w:val="left"/>
        <w:rPr>
          <w:snapToGrid w:val="0"/>
        </w:rPr>
      </w:pPr>
    </w:p>
    <w:p w:rsidR="007F4826" w:rsidRDefault="007F4826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Akce :</w:t>
      </w:r>
      <w:r>
        <w:rPr>
          <w:b/>
          <w:bCs/>
          <w:snapToGrid w:val="0"/>
        </w:rPr>
        <w:tab/>
      </w:r>
      <w:r>
        <w:rPr>
          <w:b/>
          <w:bCs/>
        </w:rPr>
        <w:t>Novostavba objektu Zdravotnické záchranné služby</w:t>
      </w:r>
    </w:p>
    <w:p w:rsidR="007F4826" w:rsidRDefault="007F4826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Plzeňského kraje  </w:t>
      </w:r>
    </w:p>
    <w:p w:rsidR="007F4826" w:rsidRDefault="007F4826" w:rsidP="00A11804">
      <w:pPr>
        <w:pStyle w:val="Titulnlist"/>
        <w:tabs>
          <w:tab w:val="left" w:pos="1440"/>
        </w:tabs>
        <w:ind w:right="851"/>
        <w:jc w:val="left"/>
        <w:rPr>
          <w:i/>
          <w:iCs/>
          <w:snapToGrid w:val="0"/>
        </w:rPr>
      </w:pPr>
      <w:r>
        <w:rPr>
          <w:b/>
          <w:bCs/>
          <w:snapToGrid w:val="0"/>
        </w:rPr>
        <w:tab/>
      </w:r>
      <w:r>
        <w:rPr>
          <w:i/>
          <w:iCs/>
          <w:snapToGrid w:val="0"/>
        </w:rPr>
        <w:t>Dokumentace pro provádění stavby</w:t>
      </w:r>
    </w:p>
    <w:p w:rsidR="007F4826" w:rsidRDefault="007F4826" w:rsidP="00A11804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7F4826" w:rsidRDefault="007F4826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i/>
          <w:iCs/>
          <w:snapToGrid w:val="0"/>
        </w:rPr>
        <w:t>Investor :</w:t>
      </w:r>
      <w:r>
        <w:rPr>
          <w:b/>
          <w:bCs/>
          <w:snapToGrid w:val="0"/>
        </w:rPr>
        <w:tab/>
        <w:t xml:space="preserve">Plzeňský kraj     </w:t>
      </w:r>
    </w:p>
    <w:p w:rsidR="007F4826" w:rsidRDefault="007F4826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</w:r>
      <w:proofErr w:type="spellStart"/>
      <w:r>
        <w:rPr>
          <w:b/>
          <w:bCs/>
          <w:snapToGrid w:val="0"/>
        </w:rPr>
        <w:t>Škroupova</w:t>
      </w:r>
      <w:proofErr w:type="spellEnd"/>
      <w:r>
        <w:rPr>
          <w:b/>
          <w:bCs/>
          <w:snapToGrid w:val="0"/>
        </w:rPr>
        <w:t xml:space="preserve"> 18       </w:t>
      </w:r>
    </w:p>
    <w:p w:rsidR="007F4826" w:rsidRDefault="007F4826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306 13  Plzeň  </w:t>
      </w:r>
    </w:p>
    <w:p w:rsidR="007F4826" w:rsidRDefault="007F4826" w:rsidP="00A11804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7F4826" w:rsidRDefault="007F4826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proofErr w:type="spellStart"/>
      <w:r>
        <w:rPr>
          <w:i/>
          <w:iCs/>
          <w:snapToGrid w:val="0"/>
        </w:rPr>
        <w:t>Zak</w:t>
      </w:r>
      <w:proofErr w:type="spellEnd"/>
      <w:r>
        <w:rPr>
          <w:i/>
          <w:iCs/>
          <w:snapToGrid w:val="0"/>
        </w:rPr>
        <w:t>. číslo :</w:t>
      </w:r>
      <w:r>
        <w:rPr>
          <w:b/>
          <w:bCs/>
          <w:snapToGrid w:val="0"/>
        </w:rPr>
        <w:tab/>
        <w:t xml:space="preserve">A 25 – 10 – P </w:t>
      </w:r>
    </w:p>
    <w:p w:rsidR="007F4826" w:rsidRDefault="007F4826" w:rsidP="00A11804">
      <w:pPr>
        <w:pStyle w:val="Titulnlist"/>
        <w:rPr>
          <w:snapToGrid w:val="0"/>
        </w:rPr>
      </w:pPr>
    </w:p>
    <w:p w:rsidR="007F4826" w:rsidRDefault="007F4826" w:rsidP="00A11804">
      <w:pPr>
        <w:pStyle w:val="Titulnlist"/>
        <w:rPr>
          <w:snapToGrid w:val="0"/>
        </w:rPr>
      </w:pPr>
    </w:p>
    <w:p w:rsidR="007F4826" w:rsidRDefault="007F4826" w:rsidP="00A11804">
      <w:pPr>
        <w:pStyle w:val="Titulnlist"/>
        <w:rPr>
          <w:snapToGrid w:val="0"/>
        </w:rPr>
      </w:pPr>
    </w:p>
    <w:p w:rsidR="007F4826" w:rsidRDefault="007F4826" w:rsidP="00CE47EA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 w:rsidRPr="00A11804">
        <w:rPr>
          <w:b/>
          <w:bCs/>
          <w:snapToGrid w:val="0"/>
          <w:sz w:val="32"/>
          <w:szCs w:val="32"/>
          <w:highlight w:val="yellow"/>
        </w:rPr>
        <w:t>PS 203 Měření a regulace</w:t>
      </w:r>
    </w:p>
    <w:p w:rsidR="007F4826" w:rsidRDefault="007F4826">
      <w:pPr>
        <w:pStyle w:val="Titulnlist"/>
        <w:rPr>
          <w:snapToGrid w:val="0"/>
        </w:rPr>
      </w:pPr>
    </w:p>
    <w:p w:rsidR="007F4826" w:rsidRDefault="007F4826">
      <w:pPr>
        <w:tabs>
          <w:tab w:val="left" w:pos="2410"/>
        </w:tabs>
        <w:jc w:val="center"/>
      </w:pPr>
    </w:p>
    <w:p w:rsidR="007F4826" w:rsidRDefault="007F4826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 xml:space="preserve">Technické podmínky dle §45 </w:t>
      </w:r>
    </w:p>
    <w:p w:rsidR="007F4826" w:rsidRPr="00971ABE" w:rsidRDefault="007F4826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>zák</w:t>
      </w:r>
      <w:r>
        <w:rPr>
          <w:b/>
          <w:bCs/>
          <w:shadow/>
          <w:snapToGrid w:val="0"/>
          <w:sz w:val="52"/>
          <w:szCs w:val="52"/>
        </w:rPr>
        <w:t>ona</w:t>
      </w:r>
      <w:r w:rsidRPr="00971ABE">
        <w:rPr>
          <w:b/>
          <w:bCs/>
          <w:shadow/>
          <w:snapToGrid w:val="0"/>
          <w:sz w:val="52"/>
          <w:szCs w:val="52"/>
        </w:rPr>
        <w:t xml:space="preserve"> 137/2006 Sb.</w:t>
      </w:r>
    </w:p>
    <w:p w:rsidR="007F4826" w:rsidRDefault="007F4826">
      <w:pPr>
        <w:tabs>
          <w:tab w:val="left" w:pos="2410"/>
        </w:tabs>
        <w:jc w:val="center"/>
      </w:pPr>
    </w:p>
    <w:p w:rsidR="007F4826" w:rsidRDefault="007F4826" w:rsidP="00CC5FDF">
      <w:pPr>
        <w:pStyle w:val="Titulnlist"/>
        <w:rPr>
          <w:b/>
          <w:bCs/>
          <w:snapToGrid w:val="0"/>
          <w:sz w:val="32"/>
          <w:szCs w:val="32"/>
          <w:highlight w:val="yellow"/>
        </w:rPr>
      </w:pPr>
      <w:r>
        <w:rPr>
          <w:b/>
          <w:bCs/>
          <w:snapToGrid w:val="0"/>
          <w:sz w:val="32"/>
          <w:szCs w:val="32"/>
          <w:highlight w:val="yellow"/>
        </w:rPr>
        <w:t xml:space="preserve"> </w:t>
      </w:r>
    </w:p>
    <w:p w:rsidR="007F4826" w:rsidRDefault="007F4826">
      <w:pPr>
        <w:pStyle w:val="Titulnlist"/>
        <w:rPr>
          <w:snapToGrid w:val="0"/>
        </w:rPr>
      </w:pPr>
    </w:p>
    <w:p w:rsidR="007F4826" w:rsidRDefault="007F4826">
      <w:pPr>
        <w:pStyle w:val="Titulnlist"/>
        <w:rPr>
          <w:snapToGrid w:val="0"/>
        </w:rPr>
      </w:pPr>
    </w:p>
    <w:p w:rsidR="007F4826" w:rsidRDefault="007F4826">
      <w:pPr>
        <w:pStyle w:val="Titulnlist"/>
        <w:rPr>
          <w:snapToGrid w:val="0"/>
        </w:rPr>
      </w:pPr>
    </w:p>
    <w:p w:rsidR="007F4826" w:rsidRDefault="007F4826">
      <w:pPr>
        <w:pStyle w:val="Titulnlist"/>
        <w:rPr>
          <w:snapToGrid w:val="0"/>
        </w:rPr>
      </w:pPr>
    </w:p>
    <w:p w:rsidR="007F4826" w:rsidRDefault="007F4826">
      <w:pPr>
        <w:pStyle w:val="Titulnlist"/>
        <w:rPr>
          <w:snapToGrid w:val="0"/>
        </w:rPr>
      </w:pPr>
    </w:p>
    <w:p w:rsidR="007F4826" w:rsidRPr="00A11804" w:rsidRDefault="007F4826" w:rsidP="00EF2E3D">
      <w:pPr>
        <w:pStyle w:val="Nadpis2"/>
        <w:numPr>
          <w:ilvl w:val="0"/>
          <w:numId w:val="0"/>
        </w:numPr>
        <w:rPr>
          <w:b/>
          <w:snapToGrid w:val="0"/>
          <w:u w:val="none"/>
        </w:rPr>
      </w:pPr>
      <w:r>
        <w:rPr>
          <w:snapToGrid w:val="0"/>
        </w:rPr>
        <w:br w:type="page"/>
      </w:r>
      <w:bookmarkStart w:id="0" w:name="_Ref148928794"/>
      <w:bookmarkStart w:id="1" w:name="_Ref148928891"/>
      <w:r w:rsidRPr="00A11804">
        <w:rPr>
          <w:b/>
          <w:snapToGrid w:val="0"/>
          <w:u w:val="none"/>
        </w:rPr>
        <w:lastRenderedPageBreak/>
        <w:t>Silnoproudé rozvody</w:t>
      </w:r>
    </w:p>
    <w:p w:rsidR="007F4826" w:rsidRPr="00AA749C" w:rsidRDefault="007F4826" w:rsidP="00EF2E3D">
      <w:pPr>
        <w:pStyle w:val="Nadpis3"/>
      </w:pPr>
      <w:r w:rsidRPr="00AA749C">
        <w:t>Standard pro provedení rozvodů</w:t>
      </w:r>
    </w:p>
    <w:p w:rsidR="007F4826" w:rsidRPr="00AA749C" w:rsidRDefault="007F4826" w:rsidP="00EF2E3D">
      <w:pPr>
        <w:pStyle w:val="Normln1"/>
        <w:ind w:left="360" w:firstLine="349"/>
      </w:pPr>
      <w:r w:rsidRPr="00AA749C">
        <w:t>soulad s ČSN 33 2000-4-41</w:t>
      </w:r>
      <w:r w:rsidR="007C5C78">
        <w:t>ed.2</w:t>
      </w:r>
      <w:r w:rsidRPr="00AA749C">
        <w:t>, 33 2000-5-51</w:t>
      </w:r>
      <w:r w:rsidR="007C5C78">
        <w:t>ed.3</w:t>
      </w:r>
      <w:r w:rsidRPr="00AA749C">
        <w:t>, 33 2000-5-52, 33 2000-5-54</w:t>
      </w:r>
      <w:r w:rsidR="007C5C78">
        <w:t>ed.2</w:t>
      </w:r>
      <w:r w:rsidRPr="00AA749C">
        <w:t>, 33 2000-7-701</w:t>
      </w:r>
      <w:r w:rsidR="007C5C78">
        <w:t>ed.2</w:t>
      </w:r>
      <w:r w:rsidRPr="00AA749C">
        <w:t xml:space="preserve">, 33 2140, 73 6005, TNI 33 2140, ČSN EN 12464-1, 1838. </w:t>
      </w:r>
    </w:p>
    <w:p w:rsidR="007F4826" w:rsidRPr="00AA749C" w:rsidRDefault="007F4826" w:rsidP="00EF2E3D">
      <w:pPr>
        <w:pStyle w:val="Nadpis3"/>
      </w:pPr>
      <w:r w:rsidRPr="00AA749C">
        <w:t xml:space="preserve">Standardy pro </w:t>
      </w:r>
      <w:proofErr w:type="spellStart"/>
      <w:r w:rsidRPr="00AA749C">
        <w:t>rozváděče</w:t>
      </w:r>
      <w:proofErr w:type="spellEnd"/>
      <w:r w:rsidRPr="00AA749C">
        <w:t xml:space="preserve"> a přístroje pro </w:t>
      </w:r>
      <w:proofErr w:type="spellStart"/>
      <w:r w:rsidRPr="00AA749C">
        <w:t>rozváděče</w:t>
      </w:r>
      <w:proofErr w:type="spellEnd"/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>rozváděčové skříně</w:t>
      </w:r>
      <w:r w:rsidRPr="00AA749C">
        <w:tab/>
        <w:t>ČSN 3570 30, ČSN EN 604 39-3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>požární odolnost</w:t>
      </w:r>
      <w:r w:rsidRPr="00AA749C">
        <w:tab/>
        <w:t>EI-S30 DLE ČSN 73 0802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>vypínače</w:t>
      </w:r>
      <w:r w:rsidRPr="00AA749C">
        <w:tab/>
        <w:t>ČSN EN 60 947-3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>přepínače</w:t>
      </w:r>
      <w:r w:rsidRPr="00AA749C">
        <w:tab/>
        <w:t>ČSN EN 60 947-3, ČSN EN 61058-1+A1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>přepěťové ochrany</w:t>
      </w:r>
      <w:r w:rsidRPr="00AA749C">
        <w:tab/>
        <w:t>VDE 0675, IEC 61643-1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>jističe</w:t>
      </w:r>
      <w:r w:rsidRPr="00AA749C">
        <w:tab/>
        <w:t>ČSN EN 60 898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>proudové chrániče</w:t>
      </w:r>
      <w:r w:rsidRPr="00AA749C">
        <w:tab/>
        <w:t>ČSN EN 61008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>stykače</w:t>
      </w:r>
      <w:r w:rsidRPr="00AA749C">
        <w:tab/>
        <w:t>ČSN EN 60947-4-1, ČSN EN 60947-5-1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>impulsní relé</w:t>
      </w:r>
      <w:r w:rsidRPr="00AA749C">
        <w:tab/>
        <w:t>EN 669-1, EN 669-2-2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 xml:space="preserve">měřící </w:t>
      </w:r>
      <w:proofErr w:type="spellStart"/>
      <w:r w:rsidRPr="00AA749C">
        <w:t>trafa</w:t>
      </w:r>
      <w:proofErr w:type="spellEnd"/>
      <w:r w:rsidRPr="00AA749C">
        <w:t xml:space="preserve"> proudu</w:t>
      </w:r>
      <w:r w:rsidRPr="00AA749C">
        <w:tab/>
        <w:t>ČSN EN 60044-1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>pojistkové odpínače</w:t>
      </w:r>
      <w:r w:rsidRPr="00AA749C">
        <w:tab/>
        <w:t>IEC 60947-1, 3, EN 60947-1, 3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>pojistkové vložky</w:t>
      </w:r>
      <w:r w:rsidRPr="00AA749C">
        <w:tab/>
        <w:t xml:space="preserve">ČSN 354701, IEC 60 269, DIN 43 620, </w:t>
      </w:r>
      <w:r w:rsidRPr="00AA749C">
        <w:br/>
        <w:t>ČSN EN 60 269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>řadové svorky</w:t>
      </w:r>
      <w:r w:rsidRPr="00AA749C">
        <w:tab/>
        <w:t>ČSN ISO 2081, ČSN ISO 1458, ČSN EN 60998-1, ČSN EN 60998-2-1, ČSN EN 60947-</w:t>
      </w:r>
      <w:smartTag w:uri="urn:schemas-microsoft-com:office:smarttags" w:element="metricconverter">
        <w:smartTagPr>
          <w:attr w:name="ProductID" w:val="6005 a"/>
        </w:smartTagPr>
        <w:r w:rsidRPr="00AA749C">
          <w:t>1 A</w:t>
        </w:r>
      </w:smartTag>
      <w:r w:rsidRPr="00AA749C">
        <w:t xml:space="preserve"> 60947-7-1</w:t>
      </w:r>
    </w:p>
    <w:p w:rsidR="007F4826" w:rsidRPr="00AA749C" w:rsidRDefault="007F4826" w:rsidP="00EF2E3D">
      <w:pPr>
        <w:pStyle w:val="Nadpis3"/>
      </w:pPr>
      <w:r w:rsidRPr="00AA749C">
        <w:t>Standardy pro instalační a ovládací přístroje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>zásuvky 230V/6A</w:t>
      </w:r>
      <w:r w:rsidRPr="00AA749C">
        <w:tab/>
        <w:t>ČSN EN 60320, ČSN EN 60309, ČSN EN 60884, ČSN 354516, ČSN IEC 60083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>spínače, přepínače</w:t>
      </w:r>
      <w:r w:rsidRPr="00AA749C">
        <w:tab/>
        <w:t>ČSN EN 60669</w:t>
      </w:r>
    </w:p>
    <w:p w:rsidR="007F4826" w:rsidRPr="00AA749C" w:rsidRDefault="007F4826" w:rsidP="00EF2E3D">
      <w:pPr>
        <w:pStyle w:val="Nadpis3"/>
      </w:pPr>
      <w:r w:rsidRPr="00AA749C">
        <w:t>Standardy pro kabely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>značení</w:t>
      </w:r>
      <w:r w:rsidRPr="00AA749C">
        <w:tab/>
        <w:t xml:space="preserve">ČSN 33 0166 </w:t>
      </w:r>
      <w:proofErr w:type="spellStart"/>
      <w:r w:rsidRPr="00AA749C">
        <w:t>ed</w:t>
      </w:r>
      <w:proofErr w:type="spellEnd"/>
      <w:r w:rsidRPr="00AA749C">
        <w:t>. 2, ČSN 34 7409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>CYKY, CY</w:t>
      </w:r>
      <w:r w:rsidRPr="00AA749C">
        <w:tab/>
      </w:r>
      <w:proofErr w:type="spellStart"/>
      <w:r w:rsidRPr="00AA749C">
        <w:t>techn</w:t>
      </w:r>
      <w:proofErr w:type="spellEnd"/>
      <w:r w:rsidRPr="00AA749C">
        <w:t xml:space="preserve">. podmínky – TPF 603/03 </w:t>
      </w:r>
      <w:proofErr w:type="spellStart"/>
      <w:r w:rsidRPr="00AA749C">
        <w:t>rev</w:t>
      </w:r>
      <w:proofErr w:type="spellEnd"/>
      <w:r w:rsidRPr="00AA749C">
        <w:t>. 1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ab/>
        <w:t xml:space="preserve">odolnost proti šíření plamene – ČSN EN </w:t>
      </w:r>
      <w:r w:rsidR="00BD5FC8">
        <w:t>60332-1-2</w:t>
      </w:r>
    </w:p>
    <w:bookmarkEnd w:id="0"/>
    <w:bookmarkEnd w:id="1"/>
    <w:p w:rsidR="007F4826" w:rsidRPr="00AA749C" w:rsidRDefault="007F4826" w:rsidP="00EF2E3D">
      <w:pPr>
        <w:pStyle w:val="Normln1"/>
      </w:pPr>
    </w:p>
    <w:p w:rsidR="007F4826" w:rsidRPr="00AA749C" w:rsidRDefault="007F4826" w:rsidP="00EF2E3D">
      <w:pPr>
        <w:pStyle w:val="Nadpis2"/>
        <w:numPr>
          <w:ilvl w:val="0"/>
          <w:numId w:val="0"/>
        </w:numPr>
        <w:rPr>
          <w:b/>
          <w:snapToGrid w:val="0"/>
          <w:u w:val="none"/>
        </w:rPr>
      </w:pPr>
      <w:r w:rsidRPr="00AA749C">
        <w:rPr>
          <w:b/>
          <w:snapToGrid w:val="0"/>
          <w:u w:val="none"/>
        </w:rPr>
        <w:t>Rozvody měření a regulace</w:t>
      </w:r>
    </w:p>
    <w:p w:rsidR="007F4826" w:rsidRPr="00AA749C" w:rsidRDefault="007F4826" w:rsidP="00EF2E3D">
      <w:pPr>
        <w:pStyle w:val="Nadpis3"/>
        <w:numPr>
          <w:ilvl w:val="0"/>
          <w:numId w:val="20"/>
        </w:numPr>
      </w:pPr>
      <w:r w:rsidRPr="00AA749C">
        <w:t>Standard pro provedení rozvodů</w:t>
      </w:r>
    </w:p>
    <w:p w:rsidR="007F4826" w:rsidRPr="00AA749C" w:rsidRDefault="007F4826" w:rsidP="00EF2E3D">
      <w:pPr>
        <w:pStyle w:val="Normln1"/>
        <w:ind w:left="360" w:firstLine="349"/>
      </w:pPr>
      <w:r w:rsidRPr="00AA749C">
        <w:t>ČSN 33 2000-4-41, ČSN 33 2000-4-47, ČSN 33 2000-6-61, ČSN 33 2000-3, ČSN 33 2000-5-51, ČSN 33 2000-5-52, ČSN 34 2300, ČSN EN 50173-1, ČSN EN 50174-1, ČSN EN 50174-2, ČSN 73 6005.</w:t>
      </w:r>
    </w:p>
    <w:p w:rsidR="007F4826" w:rsidRPr="00AA749C" w:rsidRDefault="007F4826" w:rsidP="00EF2E3D">
      <w:pPr>
        <w:pStyle w:val="Nadpis3"/>
      </w:pPr>
      <w:r w:rsidRPr="00AA749C">
        <w:t>Standardy pro sdělovací kabely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>J-Y(St)Y</w:t>
      </w:r>
      <w:r w:rsidRPr="00AA749C">
        <w:tab/>
      </w:r>
      <w:proofErr w:type="spellStart"/>
      <w:r w:rsidRPr="00AA749C">
        <w:t>techn</w:t>
      </w:r>
      <w:proofErr w:type="spellEnd"/>
      <w:r w:rsidRPr="00AA749C">
        <w:t>. podmínky – TPF 2184/04, VDE 815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ab/>
        <w:t>značení žil – VDE 815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ab/>
        <w:t xml:space="preserve">odolnost proti šíření plamene – ČSN EN </w:t>
      </w:r>
      <w:r w:rsidR="00BD5FC8">
        <w:t>60332-1-2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lastRenderedPageBreak/>
        <w:t>TCEKFE</w:t>
      </w:r>
      <w:r w:rsidRPr="00AA749C">
        <w:tab/>
      </w:r>
      <w:proofErr w:type="spellStart"/>
      <w:r w:rsidRPr="00AA749C">
        <w:t>techn</w:t>
      </w:r>
      <w:proofErr w:type="spellEnd"/>
      <w:r w:rsidRPr="00AA749C">
        <w:t xml:space="preserve">. podmínky – TP </w:t>
      </w:r>
      <w:r w:rsidR="00F80F08" w:rsidRPr="00AA749C">
        <w:t>7/97</w:t>
      </w:r>
    </w:p>
    <w:p w:rsidR="007F4826" w:rsidRDefault="007F4826" w:rsidP="00EF2E3D">
      <w:pPr>
        <w:tabs>
          <w:tab w:val="left" w:pos="3960"/>
        </w:tabs>
        <w:ind w:left="3960" w:hanging="3600"/>
      </w:pPr>
      <w:r w:rsidRPr="00AA749C">
        <w:tab/>
      </w:r>
      <w:r w:rsidR="00AA749C">
        <w:t>značení -ČSN 34 0165</w:t>
      </w:r>
    </w:p>
    <w:p w:rsidR="00AA749C" w:rsidRPr="00AA749C" w:rsidRDefault="00AA749C" w:rsidP="00EF2E3D">
      <w:pPr>
        <w:tabs>
          <w:tab w:val="left" w:pos="3960"/>
        </w:tabs>
        <w:ind w:left="3960" w:hanging="3600"/>
      </w:pPr>
      <w:r>
        <w:tab/>
        <w:t>plášť – ČSN 34 7410-1, ČSN IEC 708-1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  <w:r w:rsidRPr="00AA749C">
        <w:tab/>
        <w:t xml:space="preserve">odolnost proti šíření plamene – ČSN EN </w:t>
      </w:r>
      <w:r w:rsidR="00BD5FC8">
        <w:t>60332-1-2</w:t>
      </w:r>
    </w:p>
    <w:p w:rsidR="00F67C99" w:rsidRPr="00AA749C" w:rsidRDefault="002604CB" w:rsidP="00EF2E3D">
      <w:pPr>
        <w:tabs>
          <w:tab w:val="left" w:pos="3960"/>
        </w:tabs>
        <w:ind w:left="3960" w:hanging="3600"/>
      </w:pPr>
      <w:r w:rsidRPr="00AA749C">
        <w:t>LAM DATAPAR</w:t>
      </w:r>
      <w:r w:rsidRPr="00AA749C">
        <w:tab/>
      </w:r>
      <w:proofErr w:type="spellStart"/>
      <w:r w:rsidR="00FE5D82" w:rsidRPr="00AA749C">
        <w:t>techn</w:t>
      </w:r>
      <w:proofErr w:type="spellEnd"/>
      <w:r w:rsidR="00FE5D82" w:rsidRPr="00AA749C">
        <w:t>. podmínky – TPF 218</w:t>
      </w:r>
      <w:r w:rsidR="00F80F08" w:rsidRPr="00AA749C">
        <w:t>5/00</w:t>
      </w:r>
    </w:p>
    <w:p w:rsidR="00FE5D82" w:rsidRPr="00AA749C" w:rsidRDefault="00FE5D82" w:rsidP="00EF2E3D">
      <w:pPr>
        <w:tabs>
          <w:tab w:val="left" w:pos="3960"/>
        </w:tabs>
        <w:ind w:left="3960" w:hanging="3600"/>
      </w:pPr>
      <w:r w:rsidRPr="00AA749C">
        <w:tab/>
      </w:r>
      <w:r w:rsidR="00F80F08" w:rsidRPr="00AA749C">
        <w:t xml:space="preserve">Jádra </w:t>
      </w:r>
      <w:proofErr w:type="spellStart"/>
      <w:r w:rsidR="00F80F08" w:rsidRPr="00AA749C">
        <w:t>vodiču</w:t>
      </w:r>
      <w:proofErr w:type="spellEnd"/>
      <w:r w:rsidR="00F80F08" w:rsidRPr="00AA749C">
        <w:t xml:space="preserve"> - ČSN EN 60228, HD 383</w:t>
      </w:r>
    </w:p>
    <w:p w:rsidR="007F4826" w:rsidRPr="00AA749C" w:rsidRDefault="00F67C99" w:rsidP="00EF2E3D">
      <w:pPr>
        <w:tabs>
          <w:tab w:val="left" w:pos="3960"/>
        </w:tabs>
        <w:ind w:left="3960" w:hanging="3600"/>
      </w:pPr>
      <w:r w:rsidRPr="00AA749C">
        <w:tab/>
        <w:t xml:space="preserve">odolnost proti šíření plamene – ČSN EN </w:t>
      </w:r>
      <w:r w:rsidR="00BD5FC8">
        <w:t>60332-1-2</w:t>
      </w:r>
    </w:p>
    <w:p w:rsidR="007F4826" w:rsidRPr="00AA749C" w:rsidRDefault="007F4826" w:rsidP="00EF2E3D">
      <w:pPr>
        <w:tabs>
          <w:tab w:val="left" w:pos="3960"/>
        </w:tabs>
        <w:ind w:left="3960" w:hanging="3600"/>
      </w:pPr>
    </w:p>
    <w:p w:rsidR="007F4826" w:rsidRPr="00AA749C" w:rsidRDefault="007F4826" w:rsidP="00EF2E3D">
      <w:pPr>
        <w:tabs>
          <w:tab w:val="left" w:pos="3960"/>
        </w:tabs>
        <w:ind w:left="3960" w:hanging="3600"/>
      </w:pPr>
    </w:p>
    <w:sectPr w:rsidR="007F4826" w:rsidRPr="00AA749C" w:rsidSect="004C0F7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701" w:right="1418" w:bottom="158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49C" w:rsidRDefault="00AA749C">
      <w:r>
        <w:separator/>
      </w:r>
    </w:p>
  </w:endnote>
  <w:endnote w:type="continuationSeparator" w:id="1">
    <w:p w:rsidR="00AA749C" w:rsidRDefault="00AA7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49C" w:rsidRDefault="00AA749C">
    <w:pPr>
      <w:pStyle w:val="Zpat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6"/>
        <w:szCs w:val="6"/>
      </w:rPr>
    </w:pPr>
  </w:p>
  <w:p w:rsidR="00AA749C" w:rsidRDefault="00AA749C" w:rsidP="00327826">
    <w:pPr>
      <w:pStyle w:val="Zpat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6480"/>
      </w:tabs>
      <w:rPr>
        <w:b/>
        <w:bCs/>
        <w:sz w:val="18"/>
        <w:szCs w:val="18"/>
      </w:rPr>
    </w:pPr>
    <w:r>
      <w:rPr>
        <w:b/>
        <w:bCs/>
        <w:sz w:val="18"/>
        <w:szCs w:val="18"/>
      </w:rPr>
      <w:t xml:space="preserve">Novostavba objektu ZZS Plzeňského kraje </w:t>
    </w:r>
    <w:r>
      <w:rPr>
        <w:b/>
        <w:bCs/>
        <w:sz w:val="18"/>
        <w:szCs w:val="18"/>
      </w:rPr>
      <w:tab/>
      <w:t>z.č.: A 25 – 10 – P</w:t>
    </w:r>
    <w:r>
      <w:rPr>
        <w:b/>
        <w:bCs/>
        <w:sz w:val="18"/>
        <w:szCs w:val="18"/>
      </w:rPr>
      <w:tab/>
      <w:t xml:space="preserve">Strana </w:t>
    </w:r>
    <w:r w:rsidR="0037380F">
      <w:rPr>
        <w:rStyle w:val="slostrnky"/>
        <w:b/>
        <w:bCs/>
        <w:sz w:val="18"/>
        <w:szCs w:val="18"/>
      </w:rPr>
      <w:fldChar w:fldCharType="begin"/>
    </w:r>
    <w:r>
      <w:rPr>
        <w:rStyle w:val="slostrnky"/>
        <w:b/>
        <w:bCs/>
        <w:sz w:val="18"/>
        <w:szCs w:val="18"/>
      </w:rPr>
      <w:instrText xml:space="preserve"> PAGE </w:instrText>
    </w:r>
    <w:r w:rsidR="0037380F">
      <w:rPr>
        <w:rStyle w:val="slostrnky"/>
        <w:b/>
        <w:bCs/>
        <w:sz w:val="18"/>
        <w:szCs w:val="18"/>
      </w:rPr>
      <w:fldChar w:fldCharType="separate"/>
    </w:r>
    <w:r w:rsidR="00AE76F6">
      <w:rPr>
        <w:rStyle w:val="slostrnky"/>
        <w:b/>
        <w:bCs/>
        <w:noProof/>
        <w:sz w:val="18"/>
        <w:szCs w:val="18"/>
      </w:rPr>
      <w:t>2</w:t>
    </w:r>
    <w:r w:rsidR="0037380F">
      <w:rPr>
        <w:rStyle w:val="slostrnky"/>
        <w:b/>
        <w:bCs/>
        <w:sz w:val="18"/>
        <w:szCs w:val="18"/>
      </w:rPr>
      <w:fldChar w:fldCharType="end"/>
    </w:r>
    <w:r>
      <w:rPr>
        <w:rStyle w:val="slostrnky"/>
        <w:b/>
        <w:bCs/>
        <w:sz w:val="18"/>
        <w:szCs w:val="18"/>
      </w:rPr>
      <w:t>/</w:t>
    </w:r>
    <w:fldSimple w:instr=" SECTIONPAGES  \* MERGEFORMAT ">
      <w:r w:rsidR="00AE76F6" w:rsidRPr="00AE76F6">
        <w:rPr>
          <w:b/>
          <w:bCs/>
          <w:noProof/>
          <w:sz w:val="18"/>
          <w:szCs w:val="18"/>
        </w:rPr>
        <w:t>3</w:t>
      </w:r>
    </w:fldSimple>
  </w:p>
  <w:p w:rsidR="00AA749C" w:rsidRDefault="00AA749C">
    <w:pPr>
      <w:pStyle w:val="Zpat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8"/>
        <w:szCs w:val="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49C" w:rsidRDefault="00AA749C">
    <w:pPr>
      <w:pStyle w:val="Titulnlist"/>
      <w:tabs>
        <w:tab w:val="right" w:pos="9072"/>
      </w:tabs>
      <w:jc w:val="left"/>
      <w:rPr>
        <w:b/>
        <w:bCs/>
        <w:snapToGrid w:val="0"/>
      </w:rPr>
    </w:pPr>
    <w:r>
      <w:rPr>
        <w:b/>
        <w:bCs/>
        <w:snapToGrid w:val="0"/>
      </w:rPr>
      <w:t>Jihlava, l</w:t>
    </w:r>
    <w:r w:rsidR="00AE76F6">
      <w:rPr>
        <w:b/>
        <w:bCs/>
        <w:snapToGrid w:val="0"/>
      </w:rPr>
      <w:t>istopad</w:t>
    </w:r>
    <w:r>
      <w:rPr>
        <w:b/>
        <w:bCs/>
        <w:snapToGrid w:val="0"/>
      </w:rPr>
      <w:t xml:space="preserve"> 2011</w:t>
    </w:r>
    <w:r>
      <w:rPr>
        <w:snapToGrid w:val="0"/>
      </w:rPr>
      <w:tab/>
    </w:r>
    <w:r>
      <w:rPr>
        <w:i/>
        <w:iCs/>
        <w:snapToGrid w:val="0"/>
      </w:rPr>
      <w:t>Vypracoval :</w:t>
    </w:r>
    <w:r>
      <w:rPr>
        <w:b/>
        <w:bCs/>
        <w:snapToGrid w:val="0"/>
      </w:rPr>
      <w:t xml:space="preserve">  Jaromír Šťáva</w:t>
    </w:r>
  </w:p>
  <w:p w:rsidR="00AA749C" w:rsidRDefault="00AA749C">
    <w:pPr>
      <w:pStyle w:val="Titulnlist"/>
      <w:tabs>
        <w:tab w:val="right" w:pos="9072"/>
      </w:tabs>
      <w:jc w:val="left"/>
      <w:rPr>
        <w:b/>
        <w:bCs/>
        <w:snapToGrid w:val="0"/>
      </w:rPr>
    </w:pPr>
  </w:p>
  <w:p w:rsidR="00AA749C" w:rsidRDefault="00AA749C">
    <w:pPr>
      <w:pStyle w:val="Titulnlist"/>
      <w:tabs>
        <w:tab w:val="right" w:pos="9072"/>
      </w:tabs>
      <w:jc w:val="left"/>
      <w:rPr>
        <w:b/>
        <w:bCs/>
        <w:snapToGrid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49C" w:rsidRDefault="00AA749C">
      <w:r>
        <w:separator/>
      </w:r>
    </w:p>
  </w:footnote>
  <w:footnote w:type="continuationSeparator" w:id="1">
    <w:p w:rsidR="00AA749C" w:rsidRDefault="00AA74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49C" w:rsidRDefault="00AA749C">
    <w:pPr>
      <w:pStyle w:val="Zhlav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napToGrid w:val="0"/>
        <w:spacing w:val="8"/>
        <w:sz w:val="18"/>
        <w:szCs w:val="18"/>
      </w:rPr>
    </w:pPr>
    <w:r>
      <w:rPr>
        <w:b/>
        <w:bCs/>
        <w:snapToGrid w:val="0"/>
        <w:spacing w:val="8"/>
        <w:sz w:val="18"/>
        <w:szCs w:val="18"/>
      </w:rPr>
      <w:t xml:space="preserve">ATELIER PENTA v.o.s.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</w:t>
    </w:r>
    <w:proofErr w:type="spellStart"/>
    <w:r>
      <w:rPr>
        <w:b/>
        <w:bCs/>
        <w:snapToGrid w:val="0"/>
        <w:spacing w:val="8"/>
        <w:sz w:val="18"/>
        <w:szCs w:val="18"/>
      </w:rPr>
      <w:t>Mrštíkova</w:t>
    </w:r>
    <w:proofErr w:type="spellEnd"/>
    <w:r>
      <w:rPr>
        <w:b/>
        <w:bCs/>
        <w:snapToGrid w:val="0"/>
        <w:spacing w:val="8"/>
        <w:sz w:val="18"/>
        <w:szCs w:val="18"/>
      </w:rPr>
      <w:t xml:space="preserve"> 12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586 01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Jihlava</w:t>
    </w:r>
  </w:p>
  <w:p w:rsidR="00AA749C" w:rsidRDefault="00AA749C">
    <w:pPr>
      <w:pStyle w:val="Zhlav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pacing w:val="8"/>
        <w:sz w:val="14"/>
        <w:szCs w:val="14"/>
      </w:rPr>
    </w:pPr>
    <w:r>
      <w:rPr>
        <w:b/>
        <w:bCs/>
        <w:snapToGrid w:val="0"/>
        <w:spacing w:val="8"/>
        <w:sz w:val="14"/>
        <w:szCs w:val="14"/>
      </w:rPr>
      <w:t>tel.: +420 567 312 451-4     fax: +420 567 312 455     www.penta.ji.cz     e-mail: penta@penta.ji.cz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49C" w:rsidRDefault="0037380F" w:rsidP="00B14207">
    <w:pPr>
      <w:pStyle w:val="Zhlav"/>
    </w:pPr>
    <w:r>
      <w:rPr>
        <w:noProof/>
      </w:rPr>
      <w:pict>
        <v:line id="_x0000_s2049" style="position:absolute;z-index:251660288" from="0,42.55pt" to="453.55pt,42.55pt" o:allowincell="f" strokeweight="2pt">
          <w10:anchorlock/>
        </v:lin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2pt;height:36pt">
          <v:imagedata r:id="rId1" o:title=""/>
        </v:shape>
      </w:pict>
    </w:r>
  </w:p>
  <w:p w:rsidR="00AA749C" w:rsidRDefault="00AA749C" w:rsidP="00B14207">
    <w:pPr>
      <w:pStyle w:val="Zhlav"/>
      <w:rPr>
        <w:sz w:val="18"/>
        <w:szCs w:val="18"/>
      </w:rPr>
    </w:pPr>
  </w:p>
  <w:p w:rsidR="00AA749C" w:rsidRDefault="00AA749C" w:rsidP="00B14207">
    <w:pPr>
      <w:pStyle w:val="Titulnlist"/>
      <w:tabs>
        <w:tab w:val="right" w:pos="9072"/>
      </w:tabs>
      <w:jc w:val="left"/>
      <w:rPr>
        <w:b/>
        <w:bCs/>
        <w:snapToGrid w:val="0"/>
        <w:sz w:val="16"/>
        <w:szCs w:val="16"/>
      </w:rPr>
    </w:pPr>
    <w:r>
      <w:rPr>
        <w:b/>
        <w:bCs/>
        <w:snapToGrid w:val="0"/>
        <w:sz w:val="16"/>
        <w:szCs w:val="16"/>
      </w:rPr>
      <w:t xml:space="preserve">ATELIER PENTA v.o.s.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</w:t>
    </w:r>
    <w:proofErr w:type="spellStart"/>
    <w:r>
      <w:rPr>
        <w:b/>
        <w:bCs/>
        <w:snapToGrid w:val="0"/>
        <w:sz w:val="16"/>
        <w:szCs w:val="16"/>
      </w:rPr>
      <w:t>Mrštíkova</w:t>
    </w:r>
    <w:proofErr w:type="spellEnd"/>
    <w:r>
      <w:rPr>
        <w:b/>
        <w:bCs/>
        <w:snapToGrid w:val="0"/>
        <w:sz w:val="16"/>
        <w:szCs w:val="16"/>
      </w:rPr>
      <w:t xml:space="preserve"> 12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586 01   Jihlava</w:t>
    </w:r>
    <w:r>
      <w:rPr>
        <w:b/>
        <w:bCs/>
        <w:snapToGrid w:val="0"/>
        <w:sz w:val="16"/>
        <w:szCs w:val="16"/>
      </w:rPr>
      <w:tab/>
      <w:t xml:space="preserve">tel: +420 567 312 451-4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email: penta@penta.ji.cz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www.penta.ji.cz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928FAC4"/>
    <w:lvl w:ilvl="0">
      <w:numFmt w:val="decimal"/>
      <w:pStyle w:val="Nadpis4"/>
      <w:lvlText w:val="*"/>
      <w:lvlJc w:val="left"/>
      <w:rPr>
        <w:rFonts w:cs="Times New Roman"/>
      </w:rPr>
    </w:lvl>
  </w:abstractNum>
  <w:abstractNum w:abstractNumId="1">
    <w:nsid w:val="03D522BF"/>
    <w:multiLevelType w:val="hybridMultilevel"/>
    <w:tmpl w:val="600C2B18"/>
    <w:lvl w:ilvl="0" w:tplc="FFFFFFFF">
      <w:start w:val="20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A60944"/>
    <w:multiLevelType w:val="hybridMultilevel"/>
    <w:tmpl w:val="D098D52C"/>
    <w:lvl w:ilvl="0" w:tplc="FFFFFFFF">
      <w:start w:val="2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D56B1A"/>
    <w:multiLevelType w:val="singleLevel"/>
    <w:tmpl w:val="0B46CA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A067CC5"/>
    <w:multiLevelType w:val="hybridMultilevel"/>
    <w:tmpl w:val="24121D1C"/>
    <w:lvl w:ilvl="0" w:tplc="FFFFFFFF">
      <w:start w:val="70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763AB0"/>
    <w:multiLevelType w:val="singleLevel"/>
    <w:tmpl w:val="48CE5F40"/>
    <w:lvl w:ilvl="0">
      <w:start w:val="9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3E5C9A"/>
    <w:multiLevelType w:val="hybridMultilevel"/>
    <w:tmpl w:val="FC6E92FA"/>
    <w:lvl w:ilvl="0" w:tplc="FFFFFFFF">
      <w:start w:val="5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98538F"/>
    <w:multiLevelType w:val="singleLevel"/>
    <w:tmpl w:val="600E8B14"/>
    <w:lvl w:ilvl="0">
      <w:start w:val="1"/>
      <w:numFmt w:val="upperLetter"/>
      <w:pStyle w:val="Nadpis2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28C12274"/>
    <w:multiLevelType w:val="multilevel"/>
    <w:tmpl w:val="045E0098"/>
    <w:lvl w:ilvl="0">
      <w:start w:val="2701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cs="Times New Roman" w:hint="default"/>
      </w:rPr>
    </w:lvl>
    <w:lvl w:ilvl="1">
      <w:start w:val="7"/>
      <w:numFmt w:val="decimalZero"/>
      <w:lvlText w:val="%1-%2"/>
      <w:lvlJc w:val="left"/>
      <w:pPr>
        <w:tabs>
          <w:tab w:val="num" w:pos="2910"/>
        </w:tabs>
        <w:ind w:left="2910" w:hanging="93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4890"/>
        </w:tabs>
        <w:ind w:left="4890" w:hanging="93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6870"/>
        </w:tabs>
        <w:ind w:left="6870" w:hanging="93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9000"/>
        </w:tabs>
        <w:ind w:left="900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980"/>
        </w:tabs>
        <w:ind w:left="109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3320"/>
        </w:tabs>
        <w:ind w:left="1332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300"/>
        </w:tabs>
        <w:ind w:left="1530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7640"/>
        </w:tabs>
        <w:ind w:left="17640" w:hanging="1800"/>
      </w:pPr>
      <w:rPr>
        <w:rFonts w:cs="Times New Roman" w:hint="default"/>
      </w:rPr>
    </w:lvl>
  </w:abstractNum>
  <w:abstractNum w:abstractNumId="9">
    <w:nsid w:val="2C1720CB"/>
    <w:multiLevelType w:val="singleLevel"/>
    <w:tmpl w:val="F81E4A9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</w:rPr>
    </w:lvl>
  </w:abstractNum>
  <w:abstractNum w:abstractNumId="10">
    <w:nsid w:val="2E0E00C5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2FC37A70"/>
    <w:multiLevelType w:val="hybridMultilevel"/>
    <w:tmpl w:val="D02EE9F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F06349"/>
    <w:multiLevelType w:val="multilevel"/>
    <w:tmpl w:val="5010F8D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33B72289"/>
    <w:multiLevelType w:val="singleLevel"/>
    <w:tmpl w:val="FE1C41B8"/>
    <w:lvl w:ilvl="0">
      <w:start w:val="1"/>
      <w:numFmt w:val="lowerLetter"/>
      <w:pStyle w:val="Nadpis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42A61379"/>
    <w:multiLevelType w:val="hybridMultilevel"/>
    <w:tmpl w:val="B4E672EE"/>
    <w:lvl w:ilvl="0" w:tplc="FFFFFFFF">
      <w:start w:val="6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460672"/>
    <w:multiLevelType w:val="singleLevel"/>
    <w:tmpl w:val="E8F45D1C"/>
    <w:lvl w:ilvl="0">
      <w:start w:val="1"/>
      <w:numFmt w:val="bullet"/>
      <w:pStyle w:val="Nadpis5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55D7FDB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7">
    <w:nsid w:val="69872A5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6F3464A9"/>
    <w:multiLevelType w:val="hybridMultilevel"/>
    <w:tmpl w:val="E0AE184A"/>
    <w:lvl w:ilvl="0" w:tplc="FFFFFFFF">
      <w:start w:val="8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9"/>
  </w:num>
  <w:num w:numId="5">
    <w:abstractNumId w:val="9"/>
    <w:lvlOverride w:ilvl="0">
      <w:startOverride w:val="1"/>
    </w:lvlOverride>
  </w:num>
  <w:num w:numId="6">
    <w:abstractNumId w:val="2"/>
  </w:num>
  <w:num w:numId="7">
    <w:abstractNumId w:val="9"/>
  </w:num>
  <w:num w:numId="8">
    <w:abstractNumId w:val="9"/>
  </w:num>
  <w:num w:numId="9">
    <w:abstractNumId w:val="3"/>
  </w:num>
  <w:num w:numId="10">
    <w:abstractNumId w:val="11"/>
  </w:num>
  <w:num w:numId="11">
    <w:abstractNumId w:val="18"/>
  </w:num>
  <w:num w:numId="12">
    <w:abstractNumId w:val="16"/>
  </w:num>
  <w:num w:numId="13">
    <w:abstractNumId w:val="17"/>
  </w:num>
  <w:num w:numId="14">
    <w:abstractNumId w:val="8"/>
  </w:num>
  <w:num w:numId="15">
    <w:abstractNumId w:val="5"/>
  </w:num>
  <w:num w:numId="16">
    <w:abstractNumId w:val="4"/>
  </w:num>
  <w:num w:numId="17">
    <w:abstractNumId w:val="12"/>
  </w:num>
  <w:num w:numId="18">
    <w:abstractNumId w:val="7"/>
  </w:num>
  <w:num w:numId="19">
    <w:abstractNumId w:val="10"/>
  </w:num>
  <w:num w:numId="20">
    <w:abstractNumId w:val="13"/>
    <w:lvlOverride w:ilvl="0">
      <w:startOverride w:val="1"/>
    </w:lvlOverride>
  </w:num>
  <w:num w:numId="21">
    <w:abstractNumId w:val="7"/>
  </w:num>
  <w:num w:numId="22">
    <w:abstractNumId w:val="13"/>
  </w:num>
  <w:num w:numId="23">
    <w:abstractNumId w:val="0"/>
    <w:lvlOverride w:ilvl="0">
      <w:lvl w:ilvl="0">
        <w:start w:val="1"/>
        <w:numFmt w:val="bullet"/>
        <w:pStyle w:val="Nadpis4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4">
    <w:abstractNumId w:val="15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04CF"/>
    <w:rsid w:val="0000450D"/>
    <w:rsid w:val="0001080F"/>
    <w:rsid w:val="00052738"/>
    <w:rsid w:val="000E248F"/>
    <w:rsid w:val="00145CF4"/>
    <w:rsid w:val="001727E6"/>
    <w:rsid w:val="00187DF6"/>
    <w:rsid w:val="00197FBB"/>
    <w:rsid w:val="001D2F6E"/>
    <w:rsid w:val="002604CB"/>
    <w:rsid w:val="002C0651"/>
    <w:rsid w:val="002E0C44"/>
    <w:rsid w:val="00327826"/>
    <w:rsid w:val="00353F94"/>
    <w:rsid w:val="0037380F"/>
    <w:rsid w:val="003777DA"/>
    <w:rsid w:val="003F6C62"/>
    <w:rsid w:val="00461578"/>
    <w:rsid w:val="004C0F75"/>
    <w:rsid w:val="004C2FCE"/>
    <w:rsid w:val="004E5373"/>
    <w:rsid w:val="00532BB9"/>
    <w:rsid w:val="00556CCC"/>
    <w:rsid w:val="005A67DC"/>
    <w:rsid w:val="005C2972"/>
    <w:rsid w:val="005E48B7"/>
    <w:rsid w:val="0060059F"/>
    <w:rsid w:val="0060194C"/>
    <w:rsid w:val="00610FB9"/>
    <w:rsid w:val="00627BC8"/>
    <w:rsid w:val="0063242D"/>
    <w:rsid w:val="006C04CF"/>
    <w:rsid w:val="006C4AB8"/>
    <w:rsid w:val="006E0801"/>
    <w:rsid w:val="007006B5"/>
    <w:rsid w:val="00701BDC"/>
    <w:rsid w:val="007C5C78"/>
    <w:rsid w:val="007F4826"/>
    <w:rsid w:val="008D15D4"/>
    <w:rsid w:val="00921CAA"/>
    <w:rsid w:val="00971ABE"/>
    <w:rsid w:val="009D6F2C"/>
    <w:rsid w:val="009E00D9"/>
    <w:rsid w:val="009F5803"/>
    <w:rsid w:val="00A11804"/>
    <w:rsid w:val="00A20CE1"/>
    <w:rsid w:val="00A2721F"/>
    <w:rsid w:val="00A33C2B"/>
    <w:rsid w:val="00A621BE"/>
    <w:rsid w:val="00A76132"/>
    <w:rsid w:val="00A809A6"/>
    <w:rsid w:val="00AA749C"/>
    <w:rsid w:val="00AE76F6"/>
    <w:rsid w:val="00B14207"/>
    <w:rsid w:val="00B70B31"/>
    <w:rsid w:val="00B86843"/>
    <w:rsid w:val="00B90E95"/>
    <w:rsid w:val="00BA4BE6"/>
    <w:rsid w:val="00BB5E9D"/>
    <w:rsid w:val="00BD5FC8"/>
    <w:rsid w:val="00BD6839"/>
    <w:rsid w:val="00BF1A66"/>
    <w:rsid w:val="00C61D44"/>
    <w:rsid w:val="00C64D23"/>
    <w:rsid w:val="00CC5FDF"/>
    <w:rsid w:val="00CC7A59"/>
    <w:rsid w:val="00CE47EA"/>
    <w:rsid w:val="00D86E3A"/>
    <w:rsid w:val="00D92BFA"/>
    <w:rsid w:val="00DB1E7C"/>
    <w:rsid w:val="00DD0523"/>
    <w:rsid w:val="00DD1318"/>
    <w:rsid w:val="00E4309E"/>
    <w:rsid w:val="00E63956"/>
    <w:rsid w:val="00EA4F51"/>
    <w:rsid w:val="00EF2E3D"/>
    <w:rsid w:val="00F67C99"/>
    <w:rsid w:val="00F80F08"/>
    <w:rsid w:val="00F81BAC"/>
    <w:rsid w:val="00F9000E"/>
    <w:rsid w:val="00F93BAD"/>
    <w:rsid w:val="00FA6143"/>
    <w:rsid w:val="00FB219F"/>
    <w:rsid w:val="00FD0BE9"/>
    <w:rsid w:val="00FE5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B70B31"/>
    <w:pPr>
      <w:suppressAutoHyphens/>
      <w:autoSpaceDE w:val="0"/>
      <w:autoSpaceDN w:val="0"/>
    </w:pPr>
    <w:rPr>
      <w:rFonts w:ascii="Calibri" w:hAnsi="Calibri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C61D44"/>
    <w:pPr>
      <w:keepNext/>
      <w:outlineLvl w:val="0"/>
    </w:pPr>
    <w:rPr>
      <w:b/>
      <w:bCs/>
    </w:rPr>
  </w:style>
  <w:style w:type="paragraph" w:styleId="Nadpis2">
    <w:name w:val="heading 2"/>
    <w:basedOn w:val="Normln"/>
    <w:next w:val="Normln"/>
    <w:link w:val="Nadpis2Char"/>
    <w:uiPriority w:val="99"/>
    <w:qFormat/>
    <w:rsid w:val="00C61D44"/>
    <w:pPr>
      <w:keepNext/>
      <w:widowControl w:val="0"/>
      <w:numPr>
        <w:numId w:val="21"/>
      </w:numPr>
      <w:suppressAutoHyphens w:val="0"/>
      <w:spacing w:after="60"/>
      <w:outlineLvl w:val="1"/>
    </w:pPr>
    <w:rPr>
      <w:sz w:val="28"/>
      <w:szCs w:val="28"/>
      <w:u w:val="single"/>
    </w:rPr>
  </w:style>
  <w:style w:type="paragraph" w:styleId="Nadpis3">
    <w:name w:val="heading 3"/>
    <w:basedOn w:val="Normln"/>
    <w:next w:val="Normln1"/>
    <w:link w:val="Nadpis3Char"/>
    <w:uiPriority w:val="99"/>
    <w:qFormat/>
    <w:rsid w:val="00C61D44"/>
    <w:pPr>
      <w:keepNext/>
      <w:widowControl w:val="0"/>
      <w:numPr>
        <w:numId w:val="22"/>
      </w:numPr>
      <w:suppressAutoHyphens w:val="0"/>
      <w:spacing w:before="240"/>
      <w:outlineLvl w:val="2"/>
    </w:pPr>
    <w:rPr>
      <w:b/>
      <w:bCs/>
    </w:rPr>
  </w:style>
  <w:style w:type="paragraph" w:styleId="Nadpis4">
    <w:name w:val="heading 4"/>
    <w:basedOn w:val="Normln"/>
    <w:next w:val="Normln1"/>
    <w:link w:val="Nadpis4Char"/>
    <w:uiPriority w:val="99"/>
    <w:qFormat/>
    <w:rsid w:val="00C61D44"/>
    <w:pPr>
      <w:keepNext/>
      <w:widowControl w:val="0"/>
      <w:numPr>
        <w:numId w:val="23"/>
      </w:numPr>
      <w:suppressAutoHyphens w:val="0"/>
      <w:spacing w:before="180" w:after="60"/>
      <w:ind w:left="357" w:hanging="357"/>
      <w:outlineLvl w:val="3"/>
    </w:pPr>
    <w:rPr>
      <w:u w:val="single"/>
    </w:rPr>
  </w:style>
  <w:style w:type="paragraph" w:styleId="Nadpis5">
    <w:name w:val="heading 5"/>
    <w:basedOn w:val="Normln"/>
    <w:next w:val="Normln"/>
    <w:link w:val="Nadpis5Char"/>
    <w:uiPriority w:val="99"/>
    <w:qFormat/>
    <w:rsid w:val="00C61D44"/>
    <w:pPr>
      <w:keepNext/>
      <w:widowControl w:val="0"/>
      <w:numPr>
        <w:numId w:val="24"/>
      </w:numPr>
      <w:suppressAutoHyphens w:val="0"/>
      <w:spacing w:before="240" w:after="120"/>
      <w:ind w:left="357" w:hanging="357"/>
      <w:outlineLvl w:val="4"/>
    </w:pPr>
    <w:rPr>
      <w:i/>
      <w:iCs/>
      <w:u w:val="wave"/>
    </w:rPr>
  </w:style>
  <w:style w:type="paragraph" w:styleId="Nadpis6">
    <w:name w:val="heading 6"/>
    <w:basedOn w:val="Normln"/>
    <w:next w:val="Normln"/>
    <w:link w:val="Nadpis6Char"/>
    <w:uiPriority w:val="99"/>
    <w:qFormat/>
    <w:rsid w:val="00C61D44"/>
    <w:pPr>
      <w:keepNext/>
      <w:jc w:val="center"/>
      <w:outlineLvl w:val="5"/>
    </w:pPr>
    <w:rPr>
      <w:b/>
      <w:bCs/>
      <w:i/>
      <w:iCs/>
    </w:rPr>
  </w:style>
  <w:style w:type="paragraph" w:styleId="Nadpis7">
    <w:name w:val="heading 7"/>
    <w:basedOn w:val="Normln"/>
    <w:next w:val="Normln"/>
    <w:link w:val="Nadpis7Char"/>
    <w:uiPriority w:val="99"/>
    <w:qFormat/>
    <w:rsid w:val="00C61D44"/>
    <w:pPr>
      <w:keepNext/>
      <w:jc w:val="center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C61D44"/>
    <w:pPr>
      <w:keepNext/>
      <w:spacing w:line="360" w:lineRule="auto"/>
      <w:ind w:left="1980"/>
      <w:jc w:val="both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C61D44"/>
    <w:pPr>
      <w:keepNext/>
      <w:spacing w:line="360" w:lineRule="auto"/>
      <w:ind w:left="1440"/>
      <w:jc w:val="center"/>
      <w:outlineLvl w:val="8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5E48B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5E48B7"/>
    <w:rPr>
      <w:rFonts w:ascii="Calibri" w:hAnsi="Calibri" w:cs="Times New Roman"/>
      <w:sz w:val="28"/>
      <w:szCs w:val="28"/>
      <w:u w:val="single"/>
      <w:lang w:val="cs-CZ" w:eastAsia="cs-CZ" w:bidi="ar-SA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5E48B7"/>
    <w:rPr>
      <w:rFonts w:ascii="Cambria" w:hAnsi="Cambria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5E48B7"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5E48B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5E48B7"/>
    <w:rPr>
      <w:rFonts w:ascii="Calibri" w:hAnsi="Calibri" w:cs="Times New Roman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5E48B7"/>
    <w:rPr>
      <w:rFonts w:ascii="Calibri" w:hAnsi="Calibri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5E48B7"/>
    <w:rPr>
      <w:rFonts w:ascii="Cambria" w:hAnsi="Cambria" w:cs="Times New Roman"/>
    </w:rPr>
  </w:style>
  <w:style w:type="paragraph" w:styleId="Nzev">
    <w:name w:val="Title"/>
    <w:basedOn w:val="Normln"/>
    <w:link w:val="NzevChar"/>
    <w:uiPriority w:val="99"/>
    <w:qFormat/>
    <w:rsid w:val="00C61D44"/>
    <w:pPr>
      <w:jc w:val="center"/>
    </w:pPr>
    <w:rPr>
      <w:b/>
      <w:bCs/>
      <w:i/>
      <w:iCs/>
    </w:rPr>
  </w:style>
  <w:style w:type="character" w:customStyle="1" w:styleId="NzevChar">
    <w:name w:val="Název Char"/>
    <w:basedOn w:val="Standardnpsmoodstavce"/>
    <w:link w:val="Nzev"/>
    <w:uiPriority w:val="99"/>
    <w:locked/>
    <w:rsid w:val="005E48B7"/>
    <w:rPr>
      <w:rFonts w:ascii="Cambria" w:hAnsi="Cambria" w:cs="Times New Roman"/>
      <w:b/>
      <w:bCs/>
      <w:kern w:val="28"/>
      <w:sz w:val="32"/>
      <w:szCs w:val="32"/>
    </w:rPr>
  </w:style>
  <w:style w:type="character" w:styleId="Hypertextovodkaz">
    <w:name w:val="Hyperlink"/>
    <w:basedOn w:val="Standardnpsmoodstavce"/>
    <w:uiPriority w:val="99"/>
    <w:rsid w:val="00C61D44"/>
    <w:rPr>
      <w:rFonts w:cs="Times New Roman"/>
      <w:color w:val="0000FF"/>
      <w:u w:val="single"/>
    </w:rPr>
  </w:style>
  <w:style w:type="paragraph" w:customStyle="1" w:styleId="Pedsazen1">
    <w:name w:val="Předsazení 1"/>
    <w:autoRedefine/>
    <w:uiPriority w:val="99"/>
    <w:rsid w:val="00C61D44"/>
    <w:pPr>
      <w:tabs>
        <w:tab w:val="right" w:leader="dot" w:pos="8505"/>
      </w:tabs>
      <w:spacing w:before="40" w:after="40"/>
      <w:ind w:left="283" w:hanging="283"/>
      <w:jc w:val="center"/>
    </w:pPr>
    <w:rPr>
      <w:b/>
      <w:bCs/>
      <w:noProof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C61D44"/>
    <w:pPr>
      <w:spacing w:before="120" w:after="120"/>
      <w:ind w:firstLine="567"/>
      <w:jc w:val="both"/>
    </w:pPr>
    <w:rPr>
      <w:color w:val="000000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C61D44"/>
    <w:pPr>
      <w:ind w:left="540" w:hanging="360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Titulnlist">
    <w:name w:val="Titulní list"/>
    <w:uiPriority w:val="99"/>
    <w:rsid w:val="00B70B31"/>
    <w:pPr>
      <w:autoSpaceDE w:val="0"/>
      <w:autoSpaceDN w:val="0"/>
      <w:jc w:val="center"/>
    </w:pPr>
    <w:rPr>
      <w:rFonts w:ascii="Calibri" w:hAnsi="Calibri"/>
      <w:sz w:val="24"/>
      <w:szCs w:val="24"/>
    </w:rPr>
  </w:style>
  <w:style w:type="character" w:styleId="Sledovanodkaz">
    <w:name w:val="FollowedHyperlink"/>
    <w:basedOn w:val="Standardnpsmoodstavce"/>
    <w:uiPriority w:val="99"/>
    <w:rsid w:val="00C61D44"/>
    <w:rPr>
      <w:rFonts w:cs="Times New Roman"/>
      <w:color w:val="800080"/>
      <w:u w:val="single"/>
    </w:rPr>
  </w:style>
  <w:style w:type="paragraph" w:styleId="Zpat">
    <w:name w:val="footer"/>
    <w:basedOn w:val="Normln"/>
    <w:link w:val="ZpatChar"/>
    <w:uiPriority w:val="99"/>
    <w:rsid w:val="00C61D44"/>
    <w:pPr>
      <w:widowControl w:val="0"/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C61D4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Normln1">
    <w:name w:val="Normální+1.ř"/>
    <w:basedOn w:val="Normln"/>
    <w:uiPriority w:val="99"/>
    <w:rsid w:val="00C61D44"/>
    <w:pPr>
      <w:ind w:firstLine="709"/>
      <w:jc w:val="both"/>
    </w:pPr>
  </w:style>
  <w:style w:type="character" w:styleId="slostrnky">
    <w:name w:val="page number"/>
    <w:basedOn w:val="Standardnpsmoodstavce"/>
    <w:uiPriority w:val="99"/>
    <w:rsid w:val="00C61D4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73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350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Atelier Penta v</vt:lpstr>
    </vt:vector>
  </TitlesOfParts>
  <Company>---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Atelier Penta v</dc:title>
  <dc:subject/>
  <dc:creator>JJ</dc:creator>
  <cp:keywords/>
  <dc:description/>
  <cp:lastModifiedBy>Petr Kremláček</cp:lastModifiedBy>
  <cp:revision>8</cp:revision>
  <cp:lastPrinted>2006-10-18T07:01:00Z</cp:lastPrinted>
  <dcterms:created xsi:type="dcterms:W3CDTF">2010-07-08T13:16:00Z</dcterms:created>
  <dcterms:modified xsi:type="dcterms:W3CDTF">2011-12-01T08:56:00Z</dcterms:modified>
</cp:coreProperties>
</file>